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D1EF" w14:textId="384E3770" w:rsidR="00043069" w:rsidRPr="00874DD6" w:rsidRDefault="00A54BFF" w:rsidP="00043069">
      <w:pPr>
        <w:spacing w:after="0" w:line="240" w:lineRule="auto"/>
        <w:jc w:val="center"/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</w:pPr>
      <w:r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  <w:t>Thermal Equilibrium Properties</w:t>
      </w:r>
    </w:p>
    <w:p w14:paraId="03C68C94" w14:textId="2151275F" w:rsidR="00043069" w:rsidRDefault="00043069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1602B79" w14:textId="21709122" w:rsidR="002C7BC5" w:rsidRDefault="002C7BC5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6AFEBED" w14:textId="61C0372F" w:rsidR="00A31407" w:rsidRDefault="004D1F88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There is an easier way to get low T results.  It’s called the Sommerfield expansion, and we don’t need to use fancy gamma function properties and such.  </w:t>
      </w:r>
    </w:p>
    <w:p w14:paraId="38443005" w14:textId="77777777" w:rsidR="004D1F88" w:rsidRDefault="004D1F88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43388CD" w14:textId="4504848C" w:rsidR="001510F3" w:rsidRPr="001510F3" w:rsidRDefault="00260042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Sommerfield Expansion (for low T)</w:t>
      </w:r>
    </w:p>
    <w:p w14:paraId="7E20A3D2" w14:textId="1701897E" w:rsidR="0073250A" w:rsidRDefault="00CD63FB" w:rsidP="00A2665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bookmarkStart w:id="0" w:name="_Hlk43988503"/>
      <w:r>
        <w:rPr>
          <w:rFonts w:ascii="Calibri" w:hAnsi="Calibri" w:cs="Calibri"/>
        </w:rPr>
        <w:t>Let’s consider a general calculation of some quantities of interest</w:t>
      </w:r>
      <w:r w:rsidR="00102C36">
        <w:rPr>
          <w:rFonts w:ascii="Calibri" w:hAnsi="Calibri" w:cs="Calibri"/>
        </w:rPr>
        <w:t xml:space="preserve"> of the following form</w:t>
      </w:r>
      <w:r>
        <w:rPr>
          <w:rFonts w:ascii="Calibri" w:hAnsi="Calibri" w:cs="Calibri"/>
        </w:rPr>
        <w:t>.</w:t>
      </w:r>
    </w:p>
    <w:p w14:paraId="05D65EB1" w14:textId="0BFB62B4" w:rsidR="00AA25F0" w:rsidRDefault="00AA25F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bookmarkStart w:id="1" w:name="_Hlk105491387"/>
    <w:p w14:paraId="460641EC" w14:textId="6732CD79" w:rsidR="00AA25F0" w:rsidRDefault="00635C58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A2665F">
        <w:rPr>
          <w:rFonts w:ascii="Calibri" w:hAnsi="Calibri" w:cs="Calibri"/>
          <w:position w:val="-70"/>
        </w:rPr>
        <w:object w:dxaOrig="6120" w:dyaOrig="1520" w14:anchorId="31E8C2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5.55pt;height:77.55pt" o:ole="">
            <v:imagedata r:id="rId4" o:title=""/>
          </v:shape>
          <o:OLEObject Type="Embed" ProgID="Equation.DSMT4" ShapeID="_x0000_i1025" DrawAspect="Content" ObjectID="_1729596108" r:id="rId5"/>
        </w:object>
      </w:r>
      <w:bookmarkEnd w:id="1"/>
    </w:p>
    <w:p w14:paraId="4F6DEB96" w14:textId="77777777" w:rsidR="00A2665F" w:rsidRDefault="00A2665F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4E88FF2" w14:textId="5F846E0C" w:rsidR="008E0C29" w:rsidRDefault="00A2665F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="004D1F88">
        <w:rPr>
          <w:rFonts w:ascii="Calibri" w:hAnsi="Calibri" w:cs="Calibri"/>
        </w:rPr>
        <w:t xml:space="preserve">in second line </w:t>
      </w:r>
      <w:r>
        <w:rPr>
          <w:rFonts w:ascii="Calibri" w:hAnsi="Calibri" w:cs="Calibri"/>
        </w:rPr>
        <w:t>we did some integration by parts.  Since n´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(ε) is something like </w:t>
      </w:r>
      <w:r w:rsidR="00BD6633">
        <w:rPr>
          <w:rFonts w:ascii="Calibri" w:hAnsi="Calibri" w:cs="Calibri"/>
        </w:rPr>
        <w:t>-</w:t>
      </w:r>
      <w:r>
        <w:rPr>
          <w:rFonts w:ascii="Calibri" w:hAnsi="Calibri" w:cs="Calibri"/>
        </w:rPr>
        <w:t>δ(ε-μ)</w:t>
      </w:r>
      <w:r w:rsidR="004D1F88">
        <w:rPr>
          <w:rFonts w:ascii="Calibri" w:hAnsi="Calibri" w:cs="Calibri"/>
        </w:rPr>
        <w:t xml:space="preserve"> at low T</w:t>
      </w:r>
      <w:r>
        <w:rPr>
          <w:rFonts w:ascii="Calibri" w:hAnsi="Calibri" w:cs="Calibri"/>
        </w:rPr>
        <w:t xml:space="preserve">, </w:t>
      </w:r>
      <w:r w:rsidR="004D1F88">
        <w:rPr>
          <w:rFonts w:ascii="Calibri" w:hAnsi="Calibri" w:cs="Calibri"/>
        </w:rPr>
        <w:t>it should be accurate to</w:t>
      </w:r>
      <w:r>
        <w:rPr>
          <w:rFonts w:ascii="Calibri" w:hAnsi="Calibri" w:cs="Calibri"/>
        </w:rPr>
        <w:t xml:space="preserve"> expand </w:t>
      </w:r>
      <w:r w:rsidR="008D274A">
        <w:rPr>
          <w:rFonts w:ascii="Calibri" w:hAnsi="Calibri" w:cs="Calibri"/>
        </w:rPr>
        <w:t>H</w:t>
      </w:r>
      <w:r>
        <w:rPr>
          <w:rFonts w:ascii="Calibri" w:hAnsi="Calibri" w:cs="Calibri"/>
        </w:rPr>
        <w:t>(ε) about μ.  So,</w:t>
      </w:r>
    </w:p>
    <w:p w14:paraId="5585D8B9" w14:textId="77777777" w:rsidR="00260042" w:rsidRPr="00A2665F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4308A4B" w14:textId="6A991DE2" w:rsidR="00A2665F" w:rsidRDefault="00B37CA8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A2665F">
        <w:rPr>
          <w:rFonts w:ascii="Calibri" w:hAnsi="Calibri" w:cs="Calibri"/>
          <w:position w:val="-70"/>
        </w:rPr>
        <w:object w:dxaOrig="7860" w:dyaOrig="1520" w14:anchorId="75362959">
          <v:shape id="_x0000_i1026" type="#_x0000_t75" style="width:392.75pt;height:77.55pt" o:ole="">
            <v:imagedata r:id="rId6" o:title=""/>
          </v:shape>
          <o:OLEObject Type="Embed" ProgID="Equation.DSMT4" ShapeID="_x0000_i1026" DrawAspect="Content" ObjectID="_1729596109" r:id="rId7"/>
        </w:object>
      </w:r>
    </w:p>
    <w:p w14:paraId="78F9A099" w14:textId="1B930B8A" w:rsidR="004755BC" w:rsidRDefault="004755B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32E6DA5" w14:textId="3559A6C0" w:rsidR="004755BC" w:rsidRDefault="004755B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Let’s fill in n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(ε),</w:t>
      </w:r>
    </w:p>
    <w:p w14:paraId="4B5EE68C" w14:textId="12BF57B0" w:rsidR="004755BC" w:rsidRDefault="004755B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193B1B6" w14:textId="000BCE4D" w:rsidR="004755BC" w:rsidRPr="004755BC" w:rsidRDefault="00B37CA8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D82FAB">
        <w:rPr>
          <w:rFonts w:ascii="Calibri" w:hAnsi="Calibri" w:cs="Calibri"/>
          <w:position w:val="-70"/>
        </w:rPr>
        <w:object w:dxaOrig="8160" w:dyaOrig="1520" w14:anchorId="3EC9C505">
          <v:shape id="_x0000_i1027" type="#_x0000_t75" style="width:407.55pt;height:77.55pt" o:ole="">
            <v:imagedata r:id="rId8" o:title=""/>
          </v:shape>
          <o:OLEObject Type="Embed" ProgID="Equation.DSMT4" ShapeID="_x0000_i1027" DrawAspect="Content" ObjectID="_1729596110" r:id="rId9"/>
        </w:object>
      </w:r>
    </w:p>
    <w:p w14:paraId="22CAF521" w14:textId="5F2AB9A5" w:rsidR="00CB34F0" w:rsidRDefault="00CB34F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71D2053" w14:textId="0956E546" w:rsidR="001A19BD" w:rsidRDefault="00D82FA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can extend the integral lower bound to -∞ w/o error</w:t>
      </w:r>
      <w:r w:rsidR="001A19BD">
        <w:rPr>
          <w:rFonts w:ascii="Calibri" w:hAnsi="Calibri" w:cs="Calibri"/>
        </w:rPr>
        <w:t>, since</w:t>
      </w:r>
      <w:r w:rsidR="004D1F88">
        <w:rPr>
          <w:rFonts w:ascii="Calibri" w:hAnsi="Calibri" w:cs="Calibri"/>
        </w:rPr>
        <w:t xml:space="preserve"> while n</w:t>
      </w:r>
      <w:r w:rsidR="004D1F88">
        <w:rPr>
          <w:rFonts w:ascii="Calibri" w:hAnsi="Calibri" w:cs="Calibri"/>
          <w:vertAlign w:val="subscript"/>
        </w:rPr>
        <w:t>F</w:t>
      </w:r>
      <w:r w:rsidR="004D1F88">
        <w:rPr>
          <w:rFonts w:ascii="Calibri" w:hAnsi="Calibri" w:cs="Calibri"/>
        </w:rPr>
        <w:t xml:space="preserve"> goes to 1 in that limit, its derivative goes to zero exponentially fast.  So,</w:t>
      </w:r>
    </w:p>
    <w:p w14:paraId="2123C8F1" w14:textId="77777777" w:rsidR="004D5776" w:rsidRDefault="004D5776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77B05C2" w14:textId="6D0460A7" w:rsidR="00D82FAB" w:rsidRDefault="007D0B3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1A19BD">
        <w:rPr>
          <w:rFonts w:ascii="Calibri" w:hAnsi="Calibri" w:cs="Calibri"/>
          <w:position w:val="-72"/>
        </w:rPr>
        <w:object w:dxaOrig="8199" w:dyaOrig="1560" w14:anchorId="4E60F9F2">
          <v:shape id="_x0000_i1028" type="#_x0000_t75" style="width:409.4pt;height:78.9pt" o:ole="">
            <v:imagedata r:id="rId10" o:title=""/>
          </v:shape>
          <o:OLEObject Type="Embed" ProgID="Equation.DSMT4" ShapeID="_x0000_i1028" DrawAspect="Content" ObjectID="_1729596111" r:id="rId11"/>
        </w:object>
      </w:r>
    </w:p>
    <w:p w14:paraId="1874A7D6" w14:textId="4E577550" w:rsidR="00CB34F0" w:rsidRDefault="00CB34F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C3C5D3A" w14:textId="41F727EF" w:rsidR="00CB34F0" w:rsidRDefault="001A19B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The integral we crossed out vanishes because ∂n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(</w:t>
      </w:r>
      <w:r w:rsidR="008D274A">
        <w:rPr>
          <w:rFonts w:ascii="Calibri" w:hAnsi="Calibri" w:cs="Calibri"/>
        </w:rPr>
        <w:t>(</w:t>
      </w:r>
      <w:r>
        <w:rPr>
          <w:rFonts w:ascii="Calibri" w:hAnsi="Calibri" w:cs="Calibri"/>
        </w:rPr>
        <w:t>ε+μ</w:t>
      </w:r>
      <w:r w:rsidR="008D274A">
        <w:rPr>
          <w:rFonts w:ascii="Calibri" w:hAnsi="Calibri" w:cs="Calibri"/>
        </w:rPr>
        <w:t>)</w:t>
      </w:r>
      <w:r w:rsidR="007D0B33">
        <w:rPr>
          <w:rFonts w:ascii="Calibri" w:hAnsi="Calibri" w:cs="Calibri"/>
        </w:rPr>
        <w:t>/β</w:t>
      </w:r>
      <w:r>
        <w:rPr>
          <w:rFonts w:ascii="Calibri" w:hAnsi="Calibri" w:cs="Calibri"/>
        </w:rPr>
        <w:t>)/∂ε</w:t>
      </w:r>
      <w:r w:rsidR="008D274A">
        <w:rPr>
          <w:rFonts w:ascii="Calibri" w:hAnsi="Calibri" w:cs="Calibri"/>
        </w:rPr>
        <w:t xml:space="preserve"> is </w:t>
      </w:r>
      <w:r w:rsidR="001F0C79">
        <w:rPr>
          <w:rFonts w:ascii="Calibri" w:hAnsi="Calibri" w:cs="Calibri"/>
        </w:rPr>
        <w:t>even (making integrand odd)</w:t>
      </w:r>
      <w:r w:rsidR="008D274A">
        <w:rPr>
          <w:rFonts w:ascii="Calibri" w:hAnsi="Calibri" w:cs="Calibri"/>
        </w:rPr>
        <w:t>.  Can see via:</w:t>
      </w:r>
    </w:p>
    <w:p w14:paraId="2BFB7A7C" w14:textId="6996A982" w:rsidR="00CB34F0" w:rsidRDefault="00CB34F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5589535" w14:textId="0C77DCAC" w:rsidR="00CB34F0" w:rsidRDefault="007D0B3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8D274A">
        <w:rPr>
          <w:position w:val="-60"/>
        </w:rPr>
        <w:object w:dxaOrig="7479" w:dyaOrig="1320" w14:anchorId="4C6845AF">
          <v:shape id="_x0000_i1029" type="#_x0000_t75" style="width:373.4pt;height:66.45pt" o:ole="">
            <v:imagedata r:id="rId12" o:title=""/>
          </v:shape>
          <o:OLEObject Type="Embed" ProgID="Equation.DSMT4" ShapeID="_x0000_i1029" DrawAspect="Content" ObjectID="_1729596112" r:id="rId13"/>
        </w:object>
      </w:r>
    </w:p>
    <w:p w14:paraId="700B6C62" w14:textId="776DD7C8" w:rsidR="008D274A" w:rsidRDefault="008D274A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83132E7" w14:textId="6E630CCD" w:rsidR="006E4563" w:rsidRDefault="008D274A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 so</w:t>
      </w:r>
      <w:r w:rsidR="001F0C79">
        <w:rPr>
          <w:rFonts w:ascii="Calibri" w:hAnsi="Calibri" w:cs="Calibri"/>
        </w:rPr>
        <w:t>, sans a constant which disappears upon differentiation, n</w:t>
      </w:r>
      <w:r w:rsidR="001F0C79">
        <w:rPr>
          <w:rFonts w:ascii="Calibri" w:hAnsi="Calibri" w:cs="Calibri"/>
          <w:vertAlign w:val="subscript"/>
        </w:rPr>
        <w:t>F</w:t>
      </w:r>
      <w:r w:rsidR="001F0C79">
        <w:rPr>
          <w:rFonts w:ascii="Calibri" w:hAnsi="Calibri" w:cs="Calibri"/>
        </w:rPr>
        <w:t>((x+μ)</w:t>
      </w:r>
      <w:r w:rsidR="007D0B33">
        <w:rPr>
          <w:rFonts w:ascii="Calibri" w:hAnsi="Calibri" w:cs="Calibri"/>
        </w:rPr>
        <w:t>/β</w:t>
      </w:r>
      <w:r w:rsidR="001F0C79">
        <w:rPr>
          <w:rFonts w:ascii="Calibri" w:hAnsi="Calibri" w:cs="Calibri"/>
        </w:rPr>
        <w:t xml:space="preserve">) is odd, which makes its derivative even.  </w:t>
      </w:r>
      <w:r w:rsidR="006E4563">
        <w:rPr>
          <w:rFonts w:ascii="Calibri" w:hAnsi="Calibri" w:cs="Calibri"/>
        </w:rPr>
        <w:t>Or better, I suppose,</w:t>
      </w:r>
    </w:p>
    <w:p w14:paraId="5AF09532" w14:textId="5A989061" w:rsidR="006E4563" w:rsidRDefault="006E45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9E7C4B0" w14:textId="66746ED6" w:rsidR="006E4563" w:rsidRDefault="007D0B3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E4563">
        <w:rPr>
          <w:position w:val="-30"/>
        </w:rPr>
        <w:object w:dxaOrig="6420" w:dyaOrig="720" w14:anchorId="6F9BA6D8">
          <v:shape id="_x0000_i1030" type="#_x0000_t75" style="width:320.3pt;height:36pt" o:ole="">
            <v:imagedata r:id="rId14" o:title=""/>
          </v:shape>
          <o:OLEObject Type="Embed" ProgID="Equation.DSMT4" ShapeID="_x0000_i1030" DrawAspect="Content" ObjectID="_1729596113" r:id="rId15"/>
        </w:object>
      </w:r>
    </w:p>
    <w:p w14:paraId="16F04A41" w14:textId="77777777" w:rsidR="006E4563" w:rsidRDefault="006E45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BFC083F" w14:textId="618719A9" w:rsidR="008D274A" w:rsidRDefault="00B37CA8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8D274A">
        <w:rPr>
          <w:rFonts w:ascii="Calibri" w:hAnsi="Calibri" w:cs="Calibri"/>
        </w:rPr>
        <w:t>ow we have, quitting at 2</w:t>
      </w:r>
      <w:r w:rsidR="008D274A" w:rsidRPr="008D274A">
        <w:rPr>
          <w:rFonts w:ascii="Calibri" w:hAnsi="Calibri" w:cs="Calibri"/>
          <w:vertAlign w:val="superscript"/>
        </w:rPr>
        <w:t>nd</w:t>
      </w:r>
      <w:r w:rsidR="008D274A">
        <w:rPr>
          <w:rFonts w:ascii="Calibri" w:hAnsi="Calibri" w:cs="Calibri"/>
        </w:rPr>
        <w:t xml:space="preserve"> order,</w:t>
      </w:r>
    </w:p>
    <w:p w14:paraId="51B32F87" w14:textId="62332F73" w:rsidR="008D274A" w:rsidRDefault="008D274A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0B02DB6" w14:textId="0ACC636D" w:rsidR="008D274A" w:rsidRDefault="006E45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E4563">
        <w:rPr>
          <w:rFonts w:ascii="Calibri" w:hAnsi="Calibri" w:cs="Calibri"/>
          <w:position w:val="-68"/>
        </w:rPr>
        <w:object w:dxaOrig="3760" w:dyaOrig="1480" w14:anchorId="662125C2">
          <v:shape id="_x0000_i1031" type="#_x0000_t75" style="width:187.4pt;height:75.7pt" o:ole="">
            <v:imagedata r:id="rId16" o:title=""/>
          </v:shape>
          <o:OLEObject Type="Embed" ProgID="Equation.DSMT4" ShapeID="_x0000_i1031" DrawAspect="Content" ObjectID="_1729596114" r:id="rId17"/>
        </w:object>
      </w:r>
    </w:p>
    <w:p w14:paraId="71EB738D" w14:textId="745A4BC2" w:rsidR="008D274A" w:rsidRDefault="008D274A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2343BF9" w14:textId="7520D74C" w:rsidR="00800771" w:rsidRDefault="001F0C7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That integral is just a constant, which we could work out with contour integration</w:t>
      </w:r>
      <w:r w:rsidR="004422AB">
        <w:rPr>
          <w:rFonts w:ascii="Calibri" w:hAnsi="Calibri" w:cs="Calibri"/>
        </w:rPr>
        <w:t>, or just guess</w:t>
      </w:r>
      <w:r>
        <w:rPr>
          <w:rFonts w:ascii="Calibri" w:hAnsi="Calibri" w:cs="Calibri"/>
        </w:rPr>
        <w:t xml:space="preserve">.  </w:t>
      </w:r>
      <w:r w:rsidR="004422AB">
        <w:rPr>
          <w:rFonts w:ascii="Calibri" w:hAnsi="Calibri" w:cs="Calibri"/>
        </w:rPr>
        <w:t>It’s π or π</w:t>
      </w:r>
      <w:r w:rsidR="004422AB">
        <w:rPr>
          <w:rFonts w:ascii="Calibri" w:hAnsi="Calibri" w:cs="Calibri"/>
          <w:vertAlign w:val="superscript"/>
        </w:rPr>
        <w:t>2</w:t>
      </w:r>
      <w:r w:rsidR="004422AB">
        <w:rPr>
          <w:rFonts w:ascii="Calibri" w:hAnsi="Calibri" w:cs="Calibri"/>
        </w:rPr>
        <w:t xml:space="preserve"> something.  </w:t>
      </w:r>
      <w:r w:rsidR="00800771">
        <w:rPr>
          <w:rFonts w:ascii="Calibri" w:hAnsi="Calibri" w:cs="Calibri"/>
        </w:rPr>
        <w:t>Looks like it’s π</w:t>
      </w:r>
      <w:r w:rsidR="00800771">
        <w:rPr>
          <w:rFonts w:ascii="Calibri" w:hAnsi="Calibri" w:cs="Calibri"/>
          <w:vertAlign w:val="superscript"/>
        </w:rPr>
        <w:t>2</w:t>
      </w:r>
      <w:r w:rsidR="00800771">
        <w:rPr>
          <w:rFonts w:ascii="Calibri" w:hAnsi="Calibri" w:cs="Calibri"/>
        </w:rPr>
        <w:t>/6.  So,</w:t>
      </w:r>
    </w:p>
    <w:p w14:paraId="1D20DD6C" w14:textId="10DB341B" w:rsidR="00800771" w:rsidRDefault="00800771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46AA84E" w14:textId="09ADB292" w:rsidR="00800771" w:rsidRDefault="00800771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800771">
        <w:rPr>
          <w:rFonts w:ascii="Calibri" w:hAnsi="Calibri" w:cs="Calibri"/>
          <w:position w:val="-28"/>
        </w:rPr>
        <w:object w:dxaOrig="2299" w:dyaOrig="700" w14:anchorId="7B603E51">
          <v:shape id="_x0000_i1032" type="#_x0000_t75" style="width:114.9pt;height:35.55pt" o:ole="" o:bordertopcolor="this" o:borderleftcolor="this" o:borderbottomcolor="this" o:borderrightcolor="this">
            <v:imagedata r:id="rId18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2" DrawAspect="Content" ObjectID="_1729596115" r:id="rId19"/>
        </w:object>
      </w:r>
    </w:p>
    <w:p w14:paraId="67A8348C" w14:textId="77777777" w:rsid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695F063" w14:textId="40882DB7" w:rsidR="00800771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Of course we could keep going to higher orders in 1/β.  I think this is called the Sommerfield expansion.  </w:t>
      </w:r>
    </w:p>
    <w:p w14:paraId="5CFC130E" w14:textId="77777777" w:rsid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F6E630A" w14:textId="1CBAB5E5" w:rsidR="00260042" w:rsidRP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  <w:b/>
        </w:rPr>
      </w:pPr>
      <w:r w:rsidRPr="00260042">
        <w:rPr>
          <w:rFonts w:ascii="Calibri" w:hAnsi="Calibri" w:cs="Calibri"/>
          <w:b/>
        </w:rPr>
        <w:t>Chemical Potential</w:t>
      </w:r>
      <w:r>
        <w:rPr>
          <w:rFonts w:ascii="Calibri" w:hAnsi="Calibri" w:cs="Calibri"/>
          <w:b/>
        </w:rPr>
        <w:t xml:space="preserve"> in low T limit</w:t>
      </w:r>
    </w:p>
    <w:p w14:paraId="090A6DF7" w14:textId="469E02A7" w:rsidR="00800771" w:rsidRDefault="004422A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Now we can use this to do a few calculations.  Let’s get the chemical potential first</w:t>
      </w:r>
      <w:r w:rsidR="00140146">
        <w:rPr>
          <w:rFonts w:ascii="Calibri" w:hAnsi="Calibri" w:cs="Calibri"/>
        </w:rPr>
        <w:t xml:space="preserve">.  To </w:t>
      </w:r>
      <w:r w:rsidR="00260042">
        <w:rPr>
          <w:rFonts w:ascii="Calibri" w:hAnsi="Calibri" w:cs="Calibri"/>
        </w:rPr>
        <w:t xml:space="preserve">do </w:t>
      </w:r>
      <w:r w:rsidR="00140146">
        <w:rPr>
          <w:rFonts w:ascii="Calibri" w:hAnsi="Calibri" w:cs="Calibri"/>
        </w:rPr>
        <w:t>that, we use the formula for n = N/V.</w:t>
      </w:r>
    </w:p>
    <w:p w14:paraId="5D852F22" w14:textId="596E1FA4" w:rsidR="004422AB" w:rsidRDefault="004422A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0C0ACD1" w14:textId="5BE7604D" w:rsidR="004422AB" w:rsidRDefault="00140146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CD63FB">
        <w:rPr>
          <w:rFonts w:ascii="Calibri" w:hAnsi="Calibri" w:cs="Calibri"/>
          <w:position w:val="-70"/>
        </w:rPr>
        <w:object w:dxaOrig="8140" w:dyaOrig="1520" w14:anchorId="3CB09D4A">
          <v:shape id="_x0000_i1033" type="#_x0000_t75" style="width:406.15pt;height:77.55pt" o:ole="">
            <v:imagedata r:id="rId20" o:title=""/>
          </v:shape>
          <o:OLEObject Type="Embed" ProgID="Equation.DSMT4" ShapeID="_x0000_i1033" DrawAspect="Content" ObjectID="_1729596116" r:id="rId21"/>
        </w:object>
      </w:r>
    </w:p>
    <w:p w14:paraId="7625C141" w14:textId="2173DF8A" w:rsidR="00CD63FB" w:rsidRDefault="00CD63F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5536D99" w14:textId="68C84124" w:rsidR="00CD63FB" w:rsidRDefault="00CD63F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 ρ includes spin degeneracy.  So,</w:t>
      </w:r>
      <w:r w:rsidR="00677C06">
        <w:rPr>
          <w:rFonts w:ascii="Calibri" w:hAnsi="Calibri" w:cs="Calibri"/>
        </w:rPr>
        <w:t xml:space="preserve"> </w:t>
      </w:r>
    </w:p>
    <w:p w14:paraId="6F24976D" w14:textId="69D23358" w:rsidR="00CD63FB" w:rsidRDefault="00CD63F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008B5D3" w14:textId="0B38B866" w:rsidR="00CD63FB" w:rsidRDefault="00140146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A26595">
        <w:rPr>
          <w:rFonts w:ascii="Calibri" w:hAnsi="Calibri" w:cs="Calibri"/>
          <w:position w:val="-30"/>
        </w:rPr>
        <w:object w:dxaOrig="5200" w:dyaOrig="720" w14:anchorId="26139F67">
          <v:shape id="_x0000_i1034" type="#_x0000_t75" style="width:259.4pt;height:36.45pt" o:ole="">
            <v:imagedata r:id="rId22" o:title=""/>
          </v:shape>
          <o:OLEObject Type="Embed" ProgID="Equation.DSMT4" ShapeID="_x0000_i1034" DrawAspect="Content" ObjectID="_1729596117" r:id="rId23"/>
        </w:object>
      </w:r>
    </w:p>
    <w:p w14:paraId="0CB5CBE4" w14:textId="355BA10D" w:rsidR="00A26595" w:rsidRDefault="00A26595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73E448B" w14:textId="5FE071B0" w:rsidR="00A26595" w:rsidRDefault="00A26595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Now we have to solve for μ,</w:t>
      </w:r>
      <w:r w:rsidR="00FE09E0">
        <w:rPr>
          <w:rFonts w:ascii="Calibri" w:hAnsi="Calibri" w:cs="Calibri"/>
        </w:rPr>
        <w:t xml:space="preserve"> preferably as a power series in (k</w:t>
      </w:r>
      <w:r w:rsidR="00FE09E0">
        <w:rPr>
          <w:rFonts w:ascii="Calibri" w:hAnsi="Calibri" w:cs="Calibri"/>
          <w:vertAlign w:val="subscript"/>
        </w:rPr>
        <w:t>B</w:t>
      </w:r>
      <w:r w:rsidR="00FE09E0">
        <w:rPr>
          <w:rFonts w:ascii="Calibri" w:hAnsi="Calibri" w:cs="Calibri"/>
        </w:rPr>
        <w:t>T)</w:t>
      </w:r>
      <w:r w:rsidR="00FE09E0">
        <w:rPr>
          <w:rFonts w:ascii="Calibri" w:hAnsi="Calibri" w:cs="Calibri"/>
          <w:vertAlign w:val="superscript"/>
        </w:rPr>
        <w:t>2</w:t>
      </w:r>
      <w:r w:rsidR="00FE09E0">
        <w:rPr>
          <w:rFonts w:ascii="Calibri" w:hAnsi="Calibri" w:cs="Calibri"/>
        </w:rPr>
        <w:t>.  We could use reversion of series</w:t>
      </w:r>
      <w:r w:rsidR="008A6CAD">
        <w:rPr>
          <w:rFonts w:ascii="Calibri" w:hAnsi="Calibri" w:cs="Calibri"/>
        </w:rPr>
        <w:t>.  So we’ll say μ = μ</w:t>
      </w:r>
      <w:r w:rsidR="008A6CAD">
        <w:rPr>
          <w:rFonts w:ascii="Calibri" w:hAnsi="Calibri" w:cs="Calibri"/>
          <w:vertAlign w:val="subscript"/>
        </w:rPr>
        <w:t>0</w:t>
      </w:r>
      <w:r w:rsidR="008A6CAD">
        <w:rPr>
          <w:rFonts w:ascii="Calibri" w:hAnsi="Calibri" w:cs="Calibri"/>
        </w:rPr>
        <w:t xml:space="preserve"> + (k</w:t>
      </w:r>
      <w:r w:rsidR="008A6CAD">
        <w:rPr>
          <w:rFonts w:ascii="Calibri" w:hAnsi="Calibri" w:cs="Calibri"/>
          <w:vertAlign w:val="subscript"/>
        </w:rPr>
        <w:t>B</w:t>
      </w:r>
      <w:r w:rsidR="008A6CAD">
        <w:rPr>
          <w:rFonts w:ascii="Calibri" w:hAnsi="Calibri" w:cs="Calibri"/>
        </w:rPr>
        <w:t>T)</w:t>
      </w:r>
      <w:r w:rsidR="008A6CAD">
        <w:rPr>
          <w:rFonts w:ascii="Calibri" w:hAnsi="Calibri" w:cs="Calibri"/>
          <w:vertAlign w:val="superscript"/>
        </w:rPr>
        <w:t>2</w:t>
      </w:r>
      <w:r w:rsidR="008A6CAD">
        <w:rPr>
          <w:rFonts w:ascii="Calibri" w:hAnsi="Calibri" w:cs="Calibri"/>
        </w:rPr>
        <w:t>μ</w:t>
      </w:r>
      <w:r w:rsidR="008A6CAD">
        <w:rPr>
          <w:rFonts w:ascii="Calibri" w:hAnsi="Calibri" w:cs="Calibri"/>
          <w:vertAlign w:val="subscript"/>
        </w:rPr>
        <w:t>1</w:t>
      </w:r>
      <w:r w:rsidR="008A6CAD">
        <w:rPr>
          <w:rFonts w:ascii="Calibri" w:hAnsi="Calibri" w:cs="Calibri"/>
        </w:rPr>
        <w:t xml:space="preserve">, </w:t>
      </w:r>
      <w:r w:rsidR="00FB5E0E">
        <w:rPr>
          <w:rFonts w:ascii="Calibri" w:hAnsi="Calibri" w:cs="Calibri"/>
        </w:rPr>
        <w:t xml:space="preserve">plug this into the equation, </w:t>
      </w:r>
    </w:p>
    <w:p w14:paraId="4D971FFD" w14:textId="39B3161C" w:rsidR="008A6CAD" w:rsidRDefault="008A6CA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6640AE9" w14:textId="551DF32C" w:rsidR="008A6CAD" w:rsidRPr="008A6CAD" w:rsidRDefault="00140146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267E70">
        <w:rPr>
          <w:rFonts w:ascii="Calibri" w:hAnsi="Calibri" w:cs="Calibri"/>
          <w:position w:val="-30"/>
        </w:rPr>
        <w:object w:dxaOrig="8000" w:dyaOrig="720" w14:anchorId="552890A9">
          <v:shape id="_x0000_i1035" type="#_x0000_t75" style="width:400.15pt;height:36.45pt" o:ole="">
            <v:imagedata r:id="rId24" o:title=""/>
          </v:shape>
          <o:OLEObject Type="Embed" ProgID="Equation.DSMT4" ShapeID="_x0000_i1035" DrawAspect="Content" ObjectID="_1729596118" r:id="rId25"/>
        </w:object>
      </w:r>
    </w:p>
    <w:p w14:paraId="1EB0A3AD" w14:textId="7983D48C" w:rsidR="00CD63FB" w:rsidRDefault="00CD63F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17E019C" w14:textId="16D62D55" w:rsidR="00CD63FB" w:rsidRPr="00B22E9B" w:rsidRDefault="00267E7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and then Taylor expand for small T, </w:t>
      </w:r>
      <w:r w:rsidR="00B22E9B">
        <w:rPr>
          <w:rFonts w:ascii="Calibri" w:hAnsi="Calibri" w:cs="Calibri"/>
        </w:rPr>
        <w:t>out to O(k</w:t>
      </w:r>
      <w:r w:rsidR="00B22E9B">
        <w:rPr>
          <w:rFonts w:ascii="Calibri" w:hAnsi="Calibri" w:cs="Calibri"/>
          <w:vertAlign w:val="subscript"/>
        </w:rPr>
        <w:t>B</w:t>
      </w:r>
      <w:r w:rsidR="00B22E9B">
        <w:rPr>
          <w:rFonts w:ascii="Calibri" w:hAnsi="Calibri" w:cs="Calibri"/>
        </w:rPr>
        <w:t>T)</w:t>
      </w:r>
      <w:r w:rsidR="00B22E9B">
        <w:rPr>
          <w:rFonts w:ascii="Calibri" w:hAnsi="Calibri" w:cs="Calibri"/>
          <w:vertAlign w:val="superscript"/>
        </w:rPr>
        <w:t>2</w:t>
      </w:r>
      <w:r w:rsidR="00B22E9B">
        <w:rPr>
          <w:rFonts w:ascii="Calibri" w:hAnsi="Calibri" w:cs="Calibri"/>
        </w:rPr>
        <w:t>,</w:t>
      </w:r>
    </w:p>
    <w:p w14:paraId="48FE156F" w14:textId="603224A8" w:rsidR="008D274A" w:rsidRDefault="008D274A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EB51D0A" w14:textId="5ED1FD60" w:rsidR="00267E70" w:rsidRDefault="00140146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140146">
        <w:rPr>
          <w:rFonts w:ascii="Calibri" w:hAnsi="Calibri" w:cs="Calibri"/>
          <w:position w:val="-110"/>
        </w:rPr>
        <w:object w:dxaOrig="6880" w:dyaOrig="2460" w14:anchorId="443B3DAF">
          <v:shape id="_x0000_i1036" type="#_x0000_t75" style="width:343.85pt;height:125.55pt" o:ole="">
            <v:imagedata r:id="rId26" o:title=""/>
          </v:shape>
          <o:OLEObject Type="Embed" ProgID="Equation.DSMT4" ShapeID="_x0000_i1036" DrawAspect="Content" ObjectID="_1729596119" r:id="rId27"/>
        </w:object>
      </w:r>
    </w:p>
    <w:p w14:paraId="085801FB" w14:textId="3350C1E4" w:rsidR="00B22E9B" w:rsidRDefault="00B22E9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C2B1B26" w14:textId="6AF6707C" w:rsidR="00B22E9B" w:rsidRDefault="00B22E9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 equate coefficients on both sides:</w:t>
      </w:r>
    </w:p>
    <w:p w14:paraId="0B46434E" w14:textId="2190BD5D" w:rsidR="00B22E9B" w:rsidRDefault="00B22E9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8BD4AD6" w14:textId="70C1DB15" w:rsidR="00B22E9B" w:rsidRDefault="0063224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32249">
        <w:rPr>
          <w:rFonts w:ascii="Calibri" w:hAnsi="Calibri" w:cs="Calibri"/>
          <w:position w:val="-72"/>
        </w:rPr>
        <w:object w:dxaOrig="8400" w:dyaOrig="1560" w14:anchorId="318FCBD0">
          <v:shape id="_x0000_i1037" type="#_x0000_t75" style="width:419.55pt;height:78.9pt" o:ole="">
            <v:imagedata r:id="rId28" o:title=""/>
          </v:shape>
          <o:OLEObject Type="Embed" ProgID="Equation.DSMT4" ShapeID="_x0000_i1037" DrawAspect="Content" ObjectID="_1729596120" r:id="rId29"/>
        </w:object>
      </w:r>
    </w:p>
    <w:p w14:paraId="6C3847DE" w14:textId="4629EFB5" w:rsidR="00267E70" w:rsidRDefault="00267E7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1DDC77F" w14:textId="3588D957" w:rsidR="00267E70" w:rsidRDefault="0063224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5E06A244" w14:textId="7247124F" w:rsidR="00632249" w:rsidRDefault="0063224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B965D88" w14:textId="49EAC142" w:rsidR="00632249" w:rsidRDefault="00F24045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32249">
        <w:rPr>
          <w:rFonts w:ascii="Calibri" w:hAnsi="Calibri" w:cs="Calibri"/>
          <w:position w:val="-30"/>
        </w:rPr>
        <w:object w:dxaOrig="5440" w:dyaOrig="720" w14:anchorId="265952C5">
          <v:shape id="_x0000_i1038" type="#_x0000_t75" style="width:271.85pt;height:36.45pt" o:ole="" o:bordertopcolor="teal" o:borderleftcolor="teal" o:borderbottomcolor="teal" o:borderrightcolor="teal">
            <v:imagedata r:id="rId3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8" DrawAspect="Content" ObjectID="_1729596121" r:id="rId31"/>
        </w:object>
      </w:r>
    </w:p>
    <w:p w14:paraId="016F4FE9" w14:textId="05A184D9" w:rsidR="00632249" w:rsidRDefault="0063224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0723C45" w14:textId="34716CC4" w:rsidR="004D3432" w:rsidRDefault="004D343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It’ll be worthwhile to generalize this result beyond the case where ρ(ε) is the free particle density of states (or equivalent up to some effective mass).  So starting over, leaving ρ(ε) general,</w:t>
      </w:r>
    </w:p>
    <w:p w14:paraId="3E376B56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bookmarkStart w:id="2" w:name="_Hlk112406217"/>
    <w:p w14:paraId="6F1D9376" w14:textId="1D565D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CD63FB">
        <w:rPr>
          <w:rFonts w:ascii="Calibri" w:hAnsi="Calibri" w:cs="Calibri"/>
          <w:position w:val="-70"/>
        </w:rPr>
        <w:object w:dxaOrig="4660" w:dyaOrig="1520" w14:anchorId="502016AC">
          <v:shape id="_x0000_i1039" type="#_x0000_t75" style="width:232.6pt;height:77.55pt" o:ole="">
            <v:imagedata r:id="rId32" o:title=""/>
          </v:shape>
          <o:OLEObject Type="Embed" ProgID="Equation.DSMT4" ShapeID="_x0000_i1039" DrawAspect="Content" ObjectID="_1729596122" r:id="rId33"/>
        </w:object>
      </w:r>
      <w:bookmarkEnd w:id="2"/>
    </w:p>
    <w:p w14:paraId="5CAF122C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3590903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And ρ includes spin degeneracy.  So, </w:t>
      </w:r>
    </w:p>
    <w:p w14:paraId="49BB8890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A72D94D" w14:textId="150F2DCA" w:rsidR="004D3432" w:rsidRDefault="00F84674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84674">
        <w:rPr>
          <w:rFonts w:ascii="Calibri" w:hAnsi="Calibri" w:cs="Calibri"/>
          <w:position w:val="-24"/>
        </w:rPr>
        <w:object w:dxaOrig="2680" w:dyaOrig="660" w14:anchorId="7A12B493">
          <v:shape id="_x0000_i1040" type="#_x0000_t75" style="width:133.85pt;height:33.7pt" o:ole="">
            <v:imagedata r:id="rId34" o:title=""/>
          </v:shape>
          <o:OLEObject Type="Embed" ProgID="Equation.DSMT4" ShapeID="_x0000_i1040" DrawAspect="Content" ObjectID="_1729596123" r:id="rId35"/>
        </w:object>
      </w:r>
    </w:p>
    <w:p w14:paraId="63072268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3BFDBE8" w14:textId="612517F0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Now we have to solve for μ, preferably as a power series in (k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T)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.  </w:t>
      </w:r>
      <w:r w:rsidR="00F84674">
        <w:rPr>
          <w:rFonts w:ascii="Calibri" w:hAnsi="Calibri" w:cs="Calibri"/>
        </w:rPr>
        <w:t>We’ll do reversion</w:t>
      </w:r>
      <w:r>
        <w:rPr>
          <w:rFonts w:ascii="Calibri" w:hAnsi="Calibri" w:cs="Calibri"/>
        </w:rPr>
        <w:t xml:space="preserve"> of series</w:t>
      </w:r>
      <w:r w:rsidR="00F84674">
        <w:rPr>
          <w:rFonts w:ascii="Calibri" w:hAnsi="Calibri" w:cs="Calibri"/>
        </w:rPr>
        <w:t xml:space="preserve"> again</w:t>
      </w:r>
      <w:r>
        <w:rPr>
          <w:rFonts w:ascii="Calibri" w:hAnsi="Calibri" w:cs="Calibri"/>
        </w:rPr>
        <w:t>.  So we’ll say μ = μ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 + (k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T)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μ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, plug this into the equation, </w:t>
      </w:r>
    </w:p>
    <w:p w14:paraId="12640AE2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3022B0A" w14:textId="15AB9EB9" w:rsidR="004D3432" w:rsidRPr="008A6CAD" w:rsidRDefault="00F84674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84674">
        <w:rPr>
          <w:rFonts w:ascii="Calibri" w:hAnsi="Calibri" w:cs="Calibri"/>
          <w:position w:val="-24"/>
        </w:rPr>
        <w:object w:dxaOrig="5100" w:dyaOrig="660" w14:anchorId="3AA6616A">
          <v:shape id="_x0000_i1041" type="#_x0000_t75" style="width:255.25pt;height:33.7pt" o:ole="">
            <v:imagedata r:id="rId36" o:title=""/>
          </v:shape>
          <o:OLEObject Type="Embed" ProgID="Equation.DSMT4" ShapeID="_x0000_i1041" DrawAspect="Content" ObjectID="_1729596124" r:id="rId37"/>
        </w:object>
      </w:r>
    </w:p>
    <w:p w14:paraId="2539D52F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6B4288B" w14:textId="77777777" w:rsidR="004D3432" w:rsidRPr="00B22E9B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 then Taylor expand for small T, out to O(k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T)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,</w:t>
      </w:r>
    </w:p>
    <w:p w14:paraId="38842660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0C10E76" w14:textId="5A9BCB20" w:rsidR="004D3432" w:rsidRDefault="00EF5509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EF5509">
        <w:rPr>
          <w:rFonts w:ascii="Calibri" w:hAnsi="Calibri" w:cs="Calibri"/>
          <w:position w:val="-102"/>
        </w:rPr>
        <w:object w:dxaOrig="5740" w:dyaOrig="2120" w14:anchorId="1BF3FCA5">
          <v:shape id="_x0000_i1042" type="#_x0000_t75" style="width:286.6pt;height:108pt" o:ole="">
            <v:imagedata r:id="rId38" o:title=""/>
          </v:shape>
          <o:OLEObject Type="Embed" ProgID="Equation.DSMT4" ShapeID="_x0000_i1042" DrawAspect="Content" ObjectID="_1729596125" r:id="rId39"/>
        </w:object>
      </w:r>
    </w:p>
    <w:p w14:paraId="495499B0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D98C017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 equate coefficients on both sides:</w:t>
      </w:r>
    </w:p>
    <w:p w14:paraId="780E134F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F07BF8D" w14:textId="41665850" w:rsidR="004D3432" w:rsidRDefault="00EF5509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EF5509">
        <w:rPr>
          <w:rFonts w:ascii="Calibri" w:hAnsi="Calibri" w:cs="Calibri"/>
          <w:position w:val="-48"/>
        </w:rPr>
        <w:object w:dxaOrig="5860" w:dyaOrig="1080" w14:anchorId="7A30174F">
          <v:shape id="_x0000_i1043" type="#_x0000_t75" style="width:292.6pt;height:54.9pt" o:ole="">
            <v:imagedata r:id="rId40" o:title=""/>
          </v:shape>
          <o:OLEObject Type="Embed" ProgID="Equation.DSMT4" ShapeID="_x0000_i1043" DrawAspect="Content" ObjectID="_1729596126" r:id="rId41"/>
        </w:object>
      </w:r>
    </w:p>
    <w:p w14:paraId="774C55D1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6852BB6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7DEAB776" w14:textId="77777777" w:rsidR="004D3432" w:rsidRDefault="004D3432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08D1B9C" w14:textId="6DC8E140" w:rsidR="004D3432" w:rsidRDefault="00EF5509" w:rsidP="004D3432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32249">
        <w:rPr>
          <w:rFonts w:ascii="Calibri" w:hAnsi="Calibri" w:cs="Calibri"/>
          <w:position w:val="-30"/>
        </w:rPr>
        <w:object w:dxaOrig="2560" w:dyaOrig="720" w14:anchorId="21FB3BF2">
          <v:shape id="_x0000_i1044" type="#_x0000_t75" style="width:127.85pt;height:36.45pt" o:ole="" o:bordertopcolor="teal" o:borderleftcolor="teal" o:borderbottomcolor="teal" o:borderrightcolor="teal">
            <v:imagedata r:id="rId4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4" DrawAspect="Content" ObjectID="_1729596127" r:id="rId43"/>
        </w:object>
      </w:r>
    </w:p>
    <w:p w14:paraId="517D885B" w14:textId="77777777" w:rsidR="004D3432" w:rsidRDefault="004D343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4B6C49C" w14:textId="5F87F7A0" w:rsidR="004D3432" w:rsidRDefault="00121897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t xml:space="preserve">If we fill in our free </w:t>
      </w:r>
      <w:r>
        <w:rPr>
          <w:rFonts w:ascii="Calibri" w:hAnsi="Calibri" w:cs="Calibri"/>
        </w:rPr>
        <w:t>ρ</w:t>
      </w:r>
      <w:r>
        <w:t>(</w:t>
      </w:r>
      <w:r>
        <w:rPr>
          <w:rFonts w:ascii="Calibri" w:hAnsi="Calibri" w:cs="Calibri"/>
        </w:rPr>
        <w:t>ε</w:t>
      </w:r>
      <w:r>
        <w:t xml:space="preserve">), this reproduces what we had earlier.  </w:t>
      </w:r>
    </w:p>
    <w:p w14:paraId="47D6A71E" w14:textId="77777777" w:rsidR="00121897" w:rsidRDefault="00121897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CE61355" w14:textId="4A440F01" w:rsidR="00260042" w:rsidRP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  <w:b/>
        </w:rPr>
      </w:pPr>
      <w:r w:rsidRPr="00260042">
        <w:rPr>
          <w:rFonts w:ascii="Calibri" w:hAnsi="Calibri" w:cs="Calibri"/>
          <w:b/>
        </w:rPr>
        <w:t>Internal Energy</w:t>
      </w:r>
      <w:r w:rsidR="00F24045">
        <w:rPr>
          <w:rFonts w:ascii="Calibri" w:hAnsi="Calibri" w:cs="Calibri"/>
          <w:b/>
        </w:rPr>
        <w:t>, heat capacity, pressure</w:t>
      </w:r>
      <w:r>
        <w:rPr>
          <w:rFonts w:ascii="Calibri" w:hAnsi="Calibri" w:cs="Calibri"/>
          <w:b/>
        </w:rPr>
        <w:t xml:space="preserve"> in low T limit</w:t>
      </w:r>
    </w:p>
    <w:p w14:paraId="771E0893" w14:textId="75E883E4" w:rsidR="00632249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Now let’s look at the internal energy</w:t>
      </w:r>
      <w:r w:rsidR="000B26E2">
        <w:rPr>
          <w:rFonts w:ascii="Calibri" w:hAnsi="Calibri" w:cs="Calibri"/>
        </w:rPr>
        <w:t xml:space="preserve"> (density)</w:t>
      </w:r>
      <w:r>
        <w:rPr>
          <w:rFonts w:ascii="Calibri" w:hAnsi="Calibri" w:cs="Calibri"/>
        </w:rPr>
        <w:t>.  We have:</w:t>
      </w:r>
    </w:p>
    <w:p w14:paraId="6BF45D47" w14:textId="18AB66A1" w:rsid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28CEF75" w14:textId="115FF3F1" w:rsidR="00260042" w:rsidRDefault="000B26E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CD63FB">
        <w:rPr>
          <w:rFonts w:ascii="Calibri" w:hAnsi="Calibri" w:cs="Calibri"/>
          <w:position w:val="-70"/>
        </w:rPr>
        <w:object w:dxaOrig="5520" w:dyaOrig="1520" w14:anchorId="62BB5072">
          <v:shape id="_x0000_i1045" type="#_x0000_t75" style="width:275.55pt;height:77.55pt" o:ole="">
            <v:imagedata r:id="rId44" o:title=""/>
          </v:shape>
          <o:OLEObject Type="Embed" ProgID="Equation.DSMT4" ShapeID="_x0000_i1045" DrawAspect="Content" ObjectID="_1729596128" r:id="rId45"/>
        </w:object>
      </w:r>
    </w:p>
    <w:p w14:paraId="18FCD15C" w14:textId="35F885D9" w:rsid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A339DFE" w14:textId="04721E6E" w:rsid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Now,</w:t>
      </w:r>
    </w:p>
    <w:p w14:paraId="2906245A" w14:textId="6BAD589D" w:rsid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42D7E5F" w14:textId="2618E4AB" w:rsidR="00260042" w:rsidRDefault="00A72D1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D710E">
        <w:rPr>
          <w:position w:val="-66"/>
        </w:rPr>
        <w:object w:dxaOrig="5300" w:dyaOrig="1440" w14:anchorId="01C7AE53">
          <v:shape id="_x0000_i1046" type="#_x0000_t75" style="width:264.9pt;height:1in" o:ole="">
            <v:imagedata r:id="rId46" o:title=""/>
          </v:shape>
          <o:OLEObject Type="Embed" ProgID="Equation.DSMT4" ShapeID="_x0000_i1046" DrawAspect="Content" ObjectID="_1729596129" r:id="rId47"/>
        </w:object>
      </w:r>
    </w:p>
    <w:p w14:paraId="2DD6EEDE" w14:textId="299676D1" w:rsidR="00260042" w:rsidRDefault="00260042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CE53164" w14:textId="0D9C33B2" w:rsidR="00632249" w:rsidRDefault="006D710E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3C77DFCC" w14:textId="753C8233" w:rsidR="006D710E" w:rsidRDefault="006D710E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D5BDDD5" w14:textId="2E6A56FE" w:rsidR="00B56888" w:rsidRDefault="00A72D1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B56888">
        <w:rPr>
          <w:rFonts w:ascii="Calibri" w:hAnsi="Calibri" w:cs="Calibri"/>
          <w:position w:val="-30"/>
        </w:rPr>
        <w:object w:dxaOrig="5080" w:dyaOrig="720" w14:anchorId="3859FF3C">
          <v:shape id="_x0000_i1047" type="#_x0000_t75" style="width:254.3pt;height:36.45pt" o:ole="">
            <v:imagedata r:id="rId48" o:title=""/>
          </v:shape>
          <o:OLEObject Type="Embed" ProgID="Equation.DSMT4" ShapeID="_x0000_i1047" DrawAspect="Content" ObjectID="_1729596130" r:id="rId49"/>
        </w:object>
      </w:r>
    </w:p>
    <w:p w14:paraId="2C9924ED" w14:textId="0A2A534B" w:rsidR="00B56888" w:rsidRDefault="00B56888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4CA2AC2" w14:textId="2C0FF431" w:rsidR="00B56888" w:rsidRDefault="00B56888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Now fill in our result for μ, ultimately keeping terms only to O(k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>T)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, </w:t>
      </w:r>
    </w:p>
    <w:p w14:paraId="7B17C8AD" w14:textId="5A7A93A0" w:rsidR="00B56888" w:rsidRDefault="00B56888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B7E47DA" w14:textId="4F43396A" w:rsidR="00B56888" w:rsidRDefault="00230BA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466FC7">
        <w:rPr>
          <w:rFonts w:ascii="Calibri" w:hAnsi="Calibri" w:cs="Calibri"/>
          <w:position w:val="-188"/>
        </w:rPr>
        <w:object w:dxaOrig="9960" w:dyaOrig="3980" w14:anchorId="58856B71">
          <v:shape id="_x0000_i1048" type="#_x0000_t75" style="width:497.55pt;height:202.6pt" o:ole="">
            <v:imagedata r:id="rId50" o:title=""/>
          </v:shape>
          <o:OLEObject Type="Embed" ProgID="Equation.DSMT4" ShapeID="_x0000_i1048" DrawAspect="Content" ObjectID="_1729596131" r:id="rId51"/>
        </w:object>
      </w:r>
    </w:p>
    <w:p w14:paraId="7F9DAE15" w14:textId="5F2C5A2E" w:rsidR="00B56888" w:rsidRDefault="00B56888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38C8EF9" w14:textId="16A6D533" w:rsidR="00B56888" w:rsidRDefault="00466FC7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Well,</w:t>
      </w:r>
    </w:p>
    <w:p w14:paraId="194DBEC6" w14:textId="569C8313" w:rsidR="00466FC7" w:rsidRDefault="00466FC7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D5D653D" w14:textId="795F4B46" w:rsidR="00466FC7" w:rsidRDefault="00230BA0" w:rsidP="00043069">
      <w:pPr>
        <w:tabs>
          <w:tab w:val="left" w:pos="5970"/>
        </w:tabs>
        <w:spacing w:after="0" w:line="240" w:lineRule="auto"/>
      </w:pPr>
      <w:r w:rsidRPr="00230BA0">
        <w:rPr>
          <w:position w:val="-64"/>
        </w:rPr>
        <w:object w:dxaOrig="5000" w:dyaOrig="1400" w14:anchorId="72527D04">
          <v:shape id="_x0000_i1049" type="#_x0000_t75" style="width:250.15pt;height:70.15pt" o:ole="">
            <v:imagedata r:id="rId52" o:title=""/>
          </v:shape>
          <o:OLEObject Type="Embed" ProgID="Equation.DSMT4" ShapeID="_x0000_i1049" DrawAspect="Content" ObjectID="_1729596132" r:id="rId53"/>
        </w:object>
      </w:r>
    </w:p>
    <w:p w14:paraId="57D7B224" w14:textId="08D9F6B5" w:rsidR="00230BA0" w:rsidRDefault="00230BA0" w:rsidP="00043069">
      <w:pPr>
        <w:tabs>
          <w:tab w:val="left" w:pos="5970"/>
        </w:tabs>
        <w:spacing w:after="0" w:line="240" w:lineRule="auto"/>
      </w:pPr>
    </w:p>
    <w:p w14:paraId="2CDA3940" w14:textId="7FCACD52" w:rsidR="00230BA0" w:rsidRDefault="00230BA0" w:rsidP="00043069">
      <w:pPr>
        <w:tabs>
          <w:tab w:val="left" w:pos="5970"/>
        </w:tabs>
        <w:spacing w:after="0" w:line="240" w:lineRule="auto"/>
      </w:pPr>
      <w:r>
        <w:t>So now we have:</w:t>
      </w:r>
    </w:p>
    <w:p w14:paraId="2233CB03" w14:textId="37FFEE42" w:rsidR="00230BA0" w:rsidRDefault="00230BA0" w:rsidP="00043069">
      <w:pPr>
        <w:tabs>
          <w:tab w:val="left" w:pos="5970"/>
        </w:tabs>
        <w:spacing w:after="0" w:line="240" w:lineRule="auto"/>
      </w:pPr>
    </w:p>
    <w:p w14:paraId="70642E58" w14:textId="03A8D02E" w:rsidR="00230BA0" w:rsidRDefault="0025287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252873">
        <w:rPr>
          <w:rFonts w:ascii="Calibri" w:hAnsi="Calibri" w:cs="Calibri"/>
          <w:position w:val="-68"/>
        </w:rPr>
        <w:object w:dxaOrig="5899" w:dyaOrig="1480" w14:anchorId="7500F3BF">
          <v:shape id="_x0000_i1050" type="#_x0000_t75" style="width:294.45pt;height:75.7pt" o:ole="">
            <v:imagedata r:id="rId54" o:title=""/>
          </v:shape>
          <o:OLEObject Type="Embed" ProgID="Equation.DSMT4" ShapeID="_x0000_i1050" DrawAspect="Content" ObjectID="_1729596133" r:id="rId55"/>
        </w:object>
      </w:r>
    </w:p>
    <w:p w14:paraId="7AD2F798" w14:textId="0A7168F4" w:rsidR="0064032C" w:rsidRDefault="006403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BD3FDE1" w14:textId="40B26D15" w:rsidR="0064032C" w:rsidRDefault="006403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180F8C8F" w14:textId="278FF9D5" w:rsidR="0064032C" w:rsidRDefault="006403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970167A" w14:textId="0FFDDE45" w:rsidR="0064032C" w:rsidRPr="00B56888" w:rsidRDefault="00D438C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4032C">
        <w:rPr>
          <w:rFonts w:ascii="Calibri" w:hAnsi="Calibri" w:cs="Calibri"/>
          <w:position w:val="-32"/>
        </w:rPr>
        <w:object w:dxaOrig="2580" w:dyaOrig="760" w14:anchorId="788B3058">
          <v:shape id="_x0000_i1051" type="#_x0000_t75" style="width:129.25pt;height:38.75pt" o:ole="" o:bordertopcolor="teal" o:borderleftcolor="teal" o:borderbottomcolor="teal" o:borderrightcolor="teal">
            <v:imagedata r:id="rId5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1" DrawAspect="Content" ObjectID="_1729596134" r:id="rId57"/>
        </w:object>
      </w:r>
    </w:p>
    <w:p w14:paraId="468612DB" w14:textId="1944A5C1" w:rsidR="006D710E" w:rsidRDefault="006D710E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997A8CA" w14:textId="21597194" w:rsidR="00D438CB" w:rsidRDefault="00D438C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It follows that the heat capacity is:</w:t>
      </w:r>
    </w:p>
    <w:p w14:paraId="7597D4CB" w14:textId="77777777" w:rsidR="006D710E" w:rsidRDefault="006D710E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10A09CB" w14:textId="0E40E671" w:rsidR="00A31407" w:rsidRDefault="00D438C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D438CB">
        <w:rPr>
          <w:rFonts w:ascii="Calibri" w:hAnsi="Calibri" w:cs="Calibri"/>
          <w:position w:val="-30"/>
        </w:rPr>
        <w:object w:dxaOrig="1860" w:dyaOrig="720" w14:anchorId="69267CF2">
          <v:shape id="_x0000_i1052" type="#_x0000_t75" style="width:93.7pt;height:36.45pt" o:ole="" fillcolor="#cfc">
            <v:imagedata r:id="rId58" o:title=""/>
          </v:shape>
          <o:OLEObject Type="Embed" ProgID="Equation.DSMT4" ShapeID="_x0000_i1052" DrawAspect="Content" ObjectID="_1729596135" r:id="rId59"/>
        </w:object>
      </w:r>
    </w:p>
    <w:p w14:paraId="6AD53A7D" w14:textId="1131CB85" w:rsidR="00D438CB" w:rsidRDefault="00D438C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E595567" w14:textId="58A72BDE" w:rsidR="00D438CB" w:rsidRDefault="00D438CB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Borrowing </w:t>
      </w:r>
      <w:r w:rsidR="00186DAD">
        <w:rPr>
          <w:rFonts w:ascii="Calibri" w:hAnsi="Calibri" w:cs="Calibri"/>
        </w:rPr>
        <w:t>following formula from the Free Day electrons file,</w:t>
      </w:r>
    </w:p>
    <w:p w14:paraId="2361AAA9" w14:textId="74DCD994" w:rsidR="00267E70" w:rsidRDefault="00267E7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793E7D8" w14:textId="505A8AAA" w:rsidR="00267E70" w:rsidRDefault="00186DA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186DAD">
        <w:rPr>
          <w:position w:val="-32"/>
        </w:rPr>
        <w:object w:dxaOrig="1820" w:dyaOrig="900" w14:anchorId="3FB220AA">
          <v:shape id="_x0000_i1053" type="#_x0000_t75" style="width:90.9pt;height:45.7pt" o:ole="">
            <v:imagedata r:id="rId60" o:title=""/>
          </v:shape>
          <o:OLEObject Type="Embed" ProgID="Equation.DSMT4" ShapeID="_x0000_i1053" DrawAspect="Content" ObjectID="_1729596136" r:id="rId61"/>
        </w:object>
      </w:r>
    </w:p>
    <w:p w14:paraId="68E97937" w14:textId="128F26D5" w:rsidR="001F6D70" w:rsidRDefault="001F6D7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8D18775" w14:textId="32CBBC31" w:rsidR="001F6D70" w:rsidRDefault="00186DA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can say,</w:t>
      </w:r>
    </w:p>
    <w:p w14:paraId="4CFF655D" w14:textId="7CE07826" w:rsidR="00186DAD" w:rsidRDefault="00186DA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A6E4210" w14:textId="0AB786E8" w:rsidR="00186DAD" w:rsidRDefault="00186DA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186DAD">
        <w:rPr>
          <w:rFonts w:ascii="Calibri" w:hAnsi="Calibri" w:cs="Calibri"/>
          <w:position w:val="-24"/>
        </w:rPr>
        <w:object w:dxaOrig="1560" w:dyaOrig="620" w14:anchorId="02E94E30">
          <v:shape id="_x0000_i1054" type="#_x0000_t75" style="width:78pt;height:30.9pt" o:ole="" o:bordertopcolor="#0070c0" o:borderleftcolor="#0070c0" o:borderbottomcolor="#0070c0" o:borderrightcolor="#0070c0" fillcolor="#cfc">
            <v:imagedata r:id="rId6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4" DrawAspect="Content" ObjectID="_1729596137" r:id="rId63"/>
        </w:object>
      </w:r>
    </w:p>
    <w:p w14:paraId="2C2FC927" w14:textId="77777777" w:rsidR="001F6D70" w:rsidRDefault="001F6D7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7B760FD" w14:textId="3B4F4123" w:rsidR="00226E4E" w:rsidRDefault="00226E4E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Can get the </w:t>
      </w:r>
      <w:r w:rsidR="00F24045">
        <w:rPr>
          <w:rFonts w:ascii="Calibri" w:hAnsi="Calibri" w:cs="Calibri"/>
        </w:rPr>
        <w:t>pressure</w:t>
      </w:r>
      <w:r>
        <w:rPr>
          <w:rFonts w:ascii="Calibri" w:hAnsi="Calibri" w:cs="Calibri"/>
        </w:rPr>
        <w:t>,</w:t>
      </w:r>
    </w:p>
    <w:p w14:paraId="332533ED" w14:textId="46984570" w:rsidR="00226E4E" w:rsidRDefault="00226E4E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AACC2E3" w14:textId="0C340C27" w:rsidR="00226E4E" w:rsidRDefault="00EE19B7" w:rsidP="00606763">
      <w:pPr>
        <w:tabs>
          <w:tab w:val="left" w:pos="5970"/>
        </w:tabs>
        <w:spacing w:after="0" w:line="240" w:lineRule="auto"/>
      </w:pPr>
      <w:r w:rsidRPr="00EE19B7">
        <w:rPr>
          <w:position w:val="-124"/>
        </w:rPr>
        <w:object w:dxaOrig="6180" w:dyaOrig="2600" w14:anchorId="3CA35B9A">
          <v:shape id="_x0000_i1055" type="#_x0000_t75" style="width:309.7pt;height:129.7pt" o:ole="">
            <v:imagedata r:id="rId64" o:title=""/>
          </v:shape>
          <o:OLEObject Type="Embed" ProgID="Equation.DSMT4" ShapeID="_x0000_i1055" DrawAspect="Content" ObjectID="_1729596138" r:id="rId65"/>
        </w:object>
      </w:r>
    </w:p>
    <w:p w14:paraId="43C2FB20" w14:textId="2A28D4FD" w:rsidR="00EE19B7" w:rsidRDefault="00EE19B7" w:rsidP="00606763">
      <w:pPr>
        <w:tabs>
          <w:tab w:val="left" w:pos="5970"/>
        </w:tabs>
        <w:spacing w:after="0" w:line="240" w:lineRule="auto"/>
      </w:pPr>
    </w:p>
    <w:p w14:paraId="7B7FC9FE" w14:textId="7BE0BF63" w:rsidR="00EE19B7" w:rsidRDefault="00EE19B7" w:rsidP="00606763">
      <w:pPr>
        <w:tabs>
          <w:tab w:val="left" w:pos="5970"/>
        </w:tabs>
        <w:spacing w:after="0" w:line="240" w:lineRule="auto"/>
      </w:pPr>
      <w:r>
        <w:t>So,</w:t>
      </w:r>
    </w:p>
    <w:p w14:paraId="781B22D6" w14:textId="44145EE8" w:rsidR="00EE19B7" w:rsidRDefault="00EE19B7" w:rsidP="00606763">
      <w:pPr>
        <w:tabs>
          <w:tab w:val="left" w:pos="5970"/>
        </w:tabs>
        <w:spacing w:after="0" w:line="240" w:lineRule="auto"/>
      </w:pPr>
    </w:p>
    <w:p w14:paraId="5C89CB2A" w14:textId="72ECE2B6" w:rsidR="00EE19B7" w:rsidRDefault="00EE19B7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EE19B7">
        <w:rPr>
          <w:position w:val="-24"/>
        </w:rPr>
        <w:object w:dxaOrig="780" w:dyaOrig="620" w14:anchorId="6E59EDCA">
          <v:shape id="_x0000_i1056" type="#_x0000_t75" style="width:39.25pt;height:30.9pt" o:ole="" o:bordertopcolor="#0070c0" o:borderleftcolor="#0070c0" o:borderbottomcolor="#0070c0" o:borderrightcolor="#0070c0">
            <v:imagedata r:id="rId6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6" DrawAspect="Content" ObjectID="_1729596139" r:id="rId67"/>
        </w:object>
      </w:r>
    </w:p>
    <w:bookmarkEnd w:id="0"/>
    <w:p w14:paraId="2E5A52F1" w14:textId="65A661FA" w:rsidR="001510F3" w:rsidRDefault="001510F3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B09B2D3" w14:textId="77777777" w:rsidR="004D1F88" w:rsidRPr="00043069" w:rsidRDefault="004D1F88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sectPr w:rsidR="004D1F88" w:rsidRPr="00043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1F"/>
    <w:rsid w:val="00010CBE"/>
    <w:rsid w:val="00012453"/>
    <w:rsid w:val="00012798"/>
    <w:rsid w:val="00015EC1"/>
    <w:rsid w:val="00021E3C"/>
    <w:rsid w:val="0002367C"/>
    <w:rsid w:val="00031E15"/>
    <w:rsid w:val="000367E5"/>
    <w:rsid w:val="00043069"/>
    <w:rsid w:val="00060D81"/>
    <w:rsid w:val="00066211"/>
    <w:rsid w:val="00072B31"/>
    <w:rsid w:val="00087059"/>
    <w:rsid w:val="000A0343"/>
    <w:rsid w:val="000A1536"/>
    <w:rsid w:val="000A2259"/>
    <w:rsid w:val="000B1EB5"/>
    <w:rsid w:val="000B26E2"/>
    <w:rsid w:val="000C3FE8"/>
    <w:rsid w:val="000D1807"/>
    <w:rsid w:val="000E446A"/>
    <w:rsid w:val="00102C36"/>
    <w:rsid w:val="001114C5"/>
    <w:rsid w:val="0012021F"/>
    <w:rsid w:val="00121897"/>
    <w:rsid w:val="0012236E"/>
    <w:rsid w:val="00123D5C"/>
    <w:rsid w:val="00125427"/>
    <w:rsid w:val="00125C32"/>
    <w:rsid w:val="00131810"/>
    <w:rsid w:val="00133166"/>
    <w:rsid w:val="00140146"/>
    <w:rsid w:val="00141A21"/>
    <w:rsid w:val="00147BCF"/>
    <w:rsid w:val="001510F3"/>
    <w:rsid w:val="00181612"/>
    <w:rsid w:val="00186DAD"/>
    <w:rsid w:val="0019570C"/>
    <w:rsid w:val="001A19BD"/>
    <w:rsid w:val="001A4CC6"/>
    <w:rsid w:val="001B58CA"/>
    <w:rsid w:val="001D13A7"/>
    <w:rsid w:val="001F0C79"/>
    <w:rsid w:val="001F6D70"/>
    <w:rsid w:val="00200878"/>
    <w:rsid w:val="002020CA"/>
    <w:rsid w:val="00204BAE"/>
    <w:rsid w:val="00226E4E"/>
    <w:rsid w:val="00230BA0"/>
    <w:rsid w:val="002315D4"/>
    <w:rsid w:val="00252873"/>
    <w:rsid w:val="002548C3"/>
    <w:rsid w:val="00256C89"/>
    <w:rsid w:val="00260042"/>
    <w:rsid w:val="00260177"/>
    <w:rsid w:val="00267E70"/>
    <w:rsid w:val="00281660"/>
    <w:rsid w:val="002949CA"/>
    <w:rsid w:val="002B162A"/>
    <w:rsid w:val="002C7BC5"/>
    <w:rsid w:val="002D0FD8"/>
    <w:rsid w:val="002D5B50"/>
    <w:rsid w:val="002D724B"/>
    <w:rsid w:val="002F5AF4"/>
    <w:rsid w:val="002F6463"/>
    <w:rsid w:val="00303800"/>
    <w:rsid w:val="003108FB"/>
    <w:rsid w:val="003117B1"/>
    <w:rsid w:val="00331BFA"/>
    <w:rsid w:val="003365CA"/>
    <w:rsid w:val="00340024"/>
    <w:rsid w:val="0034404C"/>
    <w:rsid w:val="00363CF1"/>
    <w:rsid w:val="00365EB1"/>
    <w:rsid w:val="003915C6"/>
    <w:rsid w:val="003A7CD5"/>
    <w:rsid w:val="003B129B"/>
    <w:rsid w:val="003B2AF0"/>
    <w:rsid w:val="003B3773"/>
    <w:rsid w:val="003C000A"/>
    <w:rsid w:val="003D26FA"/>
    <w:rsid w:val="003E270B"/>
    <w:rsid w:val="003E4782"/>
    <w:rsid w:val="003E78BC"/>
    <w:rsid w:val="003F1682"/>
    <w:rsid w:val="004006AB"/>
    <w:rsid w:val="004349E5"/>
    <w:rsid w:val="00434A71"/>
    <w:rsid w:val="004422AB"/>
    <w:rsid w:val="00454C58"/>
    <w:rsid w:val="00457418"/>
    <w:rsid w:val="00466337"/>
    <w:rsid w:val="00466FC7"/>
    <w:rsid w:val="004755BC"/>
    <w:rsid w:val="00482D30"/>
    <w:rsid w:val="0048540D"/>
    <w:rsid w:val="0048660C"/>
    <w:rsid w:val="004950C8"/>
    <w:rsid w:val="004A48D9"/>
    <w:rsid w:val="004B39D7"/>
    <w:rsid w:val="004D1F88"/>
    <w:rsid w:val="004D3432"/>
    <w:rsid w:val="004D5776"/>
    <w:rsid w:val="004F0334"/>
    <w:rsid w:val="004F1F1E"/>
    <w:rsid w:val="00501B52"/>
    <w:rsid w:val="00510B2C"/>
    <w:rsid w:val="0052345F"/>
    <w:rsid w:val="00532511"/>
    <w:rsid w:val="00535A6E"/>
    <w:rsid w:val="00541F0C"/>
    <w:rsid w:val="0057211C"/>
    <w:rsid w:val="00576CA4"/>
    <w:rsid w:val="00576D7A"/>
    <w:rsid w:val="00581959"/>
    <w:rsid w:val="00582965"/>
    <w:rsid w:val="0059229A"/>
    <w:rsid w:val="005B43F0"/>
    <w:rsid w:val="005B450C"/>
    <w:rsid w:val="005C2B07"/>
    <w:rsid w:val="005C37D9"/>
    <w:rsid w:val="005E1643"/>
    <w:rsid w:val="005E4FC8"/>
    <w:rsid w:val="005E5399"/>
    <w:rsid w:val="005F6A2B"/>
    <w:rsid w:val="00600C30"/>
    <w:rsid w:val="00606763"/>
    <w:rsid w:val="00610286"/>
    <w:rsid w:val="0062352B"/>
    <w:rsid w:val="00630B20"/>
    <w:rsid w:val="00632249"/>
    <w:rsid w:val="00633D7C"/>
    <w:rsid w:val="00635C58"/>
    <w:rsid w:val="0064032C"/>
    <w:rsid w:val="00645576"/>
    <w:rsid w:val="00664ACB"/>
    <w:rsid w:val="00665F0A"/>
    <w:rsid w:val="00677C06"/>
    <w:rsid w:val="006B47AF"/>
    <w:rsid w:val="006C06EE"/>
    <w:rsid w:val="006D710E"/>
    <w:rsid w:val="006E1167"/>
    <w:rsid w:val="006E3A28"/>
    <w:rsid w:val="006E4563"/>
    <w:rsid w:val="006E544B"/>
    <w:rsid w:val="006F4ED3"/>
    <w:rsid w:val="00711874"/>
    <w:rsid w:val="007243FB"/>
    <w:rsid w:val="0072504E"/>
    <w:rsid w:val="0072593E"/>
    <w:rsid w:val="00725D07"/>
    <w:rsid w:val="0073250A"/>
    <w:rsid w:val="007409D1"/>
    <w:rsid w:val="00744A87"/>
    <w:rsid w:val="007452CC"/>
    <w:rsid w:val="007548C4"/>
    <w:rsid w:val="0075782B"/>
    <w:rsid w:val="00771535"/>
    <w:rsid w:val="00772402"/>
    <w:rsid w:val="0079058B"/>
    <w:rsid w:val="007A1374"/>
    <w:rsid w:val="007A1B92"/>
    <w:rsid w:val="007B7707"/>
    <w:rsid w:val="007D0B33"/>
    <w:rsid w:val="007F49EA"/>
    <w:rsid w:val="00800771"/>
    <w:rsid w:val="00803114"/>
    <w:rsid w:val="008503F5"/>
    <w:rsid w:val="008547DF"/>
    <w:rsid w:val="0085490E"/>
    <w:rsid w:val="00855A30"/>
    <w:rsid w:val="00860738"/>
    <w:rsid w:val="00865790"/>
    <w:rsid w:val="00874286"/>
    <w:rsid w:val="00874DD6"/>
    <w:rsid w:val="008860DE"/>
    <w:rsid w:val="008939AA"/>
    <w:rsid w:val="008A0703"/>
    <w:rsid w:val="008A2D8B"/>
    <w:rsid w:val="008A6CAD"/>
    <w:rsid w:val="008D274A"/>
    <w:rsid w:val="008D58B6"/>
    <w:rsid w:val="008E0C29"/>
    <w:rsid w:val="008E7043"/>
    <w:rsid w:val="008F4027"/>
    <w:rsid w:val="0090371B"/>
    <w:rsid w:val="00907687"/>
    <w:rsid w:val="00931A36"/>
    <w:rsid w:val="00950531"/>
    <w:rsid w:val="00960958"/>
    <w:rsid w:val="009668D4"/>
    <w:rsid w:val="00967E1A"/>
    <w:rsid w:val="0098752E"/>
    <w:rsid w:val="00996F0D"/>
    <w:rsid w:val="0099791D"/>
    <w:rsid w:val="009A0EAD"/>
    <w:rsid w:val="009B6D3D"/>
    <w:rsid w:val="009C71FD"/>
    <w:rsid w:val="009D42F9"/>
    <w:rsid w:val="009D5095"/>
    <w:rsid w:val="00A22AA5"/>
    <w:rsid w:val="00A2390D"/>
    <w:rsid w:val="00A23CA7"/>
    <w:rsid w:val="00A253C6"/>
    <w:rsid w:val="00A26595"/>
    <w:rsid w:val="00A2665F"/>
    <w:rsid w:val="00A31407"/>
    <w:rsid w:val="00A41793"/>
    <w:rsid w:val="00A54BFF"/>
    <w:rsid w:val="00A56AD2"/>
    <w:rsid w:val="00A63991"/>
    <w:rsid w:val="00A70DCD"/>
    <w:rsid w:val="00A72D1B"/>
    <w:rsid w:val="00A74CE1"/>
    <w:rsid w:val="00A822CA"/>
    <w:rsid w:val="00A90015"/>
    <w:rsid w:val="00A9272D"/>
    <w:rsid w:val="00AA25F0"/>
    <w:rsid w:val="00AB4D8D"/>
    <w:rsid w:val="00AB6CBD"/>
    <w:rsid w:val="00AE1D8C"/>
    <w:rsid w:val="00AE3D88"/>
    <w:rsid w:val="00AE6899"/>
    <w:rsid w:val="00AE7578"/>
    <w:rsid w:val="00AF28FF"/>
    <w:rsid w:val="00B04085"/>
    <w:rsid w:val="00B068B6"/>
    <w:rsid w:val="00B0768F"/>
    <w:rsid w:val="00B11114"/>
    <w:rsid w:val="00B1147B"/>
    <w:rsid w:val="00B22E9B"/>
    <w:rsid w:val="00B25EE0"/>
    <w:rsid w:val="00B37CA8"/>
    <w:rsid w:val="00B474C9"/>
    <w:rsid w:val="00B50954"/>
    <w:rsid w:val="00B53D61"/>
    <w:rsid w:val="00B56888"/>
    <w:rsid w:val="00B57736"/>
    <w:rsid w:val="00B7481D"/>
    <w:rsid w:val="00B76A4D"/>
    <w:rsid w:val="00B8049C"/>
    <w:rsid w:val="00B85E43"/>
    <w:rsid w:val="00BB5F31"/>
    <w:rsid w:val="00BC5F33"/>
    <w:rsid w:val="00BD6633"/>
    <w:rsid w:val="00BE3539"/>
    <w:rsid w:val="00BF5F2C"/>
    <w:rsid w:val="00C0012D"/>
    <w:rsid w:val="00C035BB"/>
    <w:rsid w:val="00C377A7"/>
    <w:rsid w:val="00C433D5"/>
    <w:rsid w:val="00C53D63"/>
    <w:rsid w:val="00C7438C"/>
    <w:rsid w:val="00C74B8C"/>
    <w:rsid w:val="00CA75F2"/>
    <w:rsid w:val="00CB34F0"/>
    <w:rsid w:val="00CB3F65"/>
    <w:rsid w:val="00CC67D5"/>
    <w:rsid w:val="00CD63FB"/>
    <w:rsid w:val="00CE43BD"/>
    <w:rsid w:val="00CF3019"/>
    <w:rsid w:val="00D1012C"/>
    <w:rsid w:val="00D22331"/>
    <w:rsid w:val="00D2518C"/>
    <w:rsid w:val="00D27242"/>
    <w:rsid w:val="00D27980"/>
    <w:rsid w:val="00D32EA4"/>
    <w:rsid w:val="00D377F9"/>
    <w:rsid w:val="00D438CB"/>
    <w:rsid w:val="00D45750"/>
    <w:rsid w:val="00D564F5"/>
    <w:rsid w:val="00D622E7"/>
    <w:rsid w:val="00D82FAB"/>
    <w:rsid w:val="00D873AC"/>
    <w:rsid w:val="00D87A60"/>
    <w:rsid w:val="00DA52A4"/>
    <w:rsid w:val="00DA55C1"/>
    <w:rsid w:val="00DD0378"/>
    <w:rsid w:val="00DD107C"/>
    <w:rsid w:val="00DD1389"/>
    <w:rsid w:val="00E00FCB"/>
    <w:rsid w:val="00E0450F"/>
    <w:rsid w:val="00E10BE0"/>
    <w:rsid w:val="00E31942"/>
    <w:rsid w:val="00E464E9"/>
    <w:rsid w:val="00E543A9"/>
    <w:rsid w:val="00E54505"/>
    <w:rsid w:val="00E60D72"/>
    <w:rsid w:val="00E646EB"/>
    <w:rsid w:val="00E8607D"/>
    <w:rsid w:val="00E863F6"/>
    <w:rsid w:val="00E9219B"/>
    <w:rsid w:val="00EA05F6"/>
    <w:rsid w:val="00EB5EC7"/>
    <w:rsid w:val="00EC739F"/>
    <w:rsid w:val="00EE19B7"/>
    <w:rsid w:val="00EF24C5"/>
    <w:rsid w:val="00EF25FC"/>
    <w:rsid w:val="00EF5509"/>
    <w:rsid w:val="00F057DD"/>
    <w:rsid w:val="00F05E86"/>
    <w:rsid w:val="00F22D69"/>
    <w:rsid w:val="00F24045"/>
    <w:rsid w:val="00F36C83"/>
    <w:rsid w:val="00F5155C"/>
    <w:rsid w:val="00F70ED3"/>
    <w:rsid w:val="00F719BD"/>
    <w:rsid w:val="00F8308C"/>
    <w:rsid w:val="00F83DC8"/>
    <w:rsid w:val="00F84674"/>
    <w:rsid w:val="00F906AC"/>
    <w:rsid w:val="00FA08CA"/>
    <w:rsid w:val="00FA0CD9"/>
    <w:rsid w:val="00FA5406"/>
    <w:rsid w:val="00FA6875"/>
    <w:rsid w:val="00FA77CE"/>
    <w:rsid w:val="00FB47D8"/>
    <w:rsid w:val="00FB5E0E"/>
    <w:rsid w:val="00FB7B1B"/>
    <w:rsid w:val="00FC2700"/>
    <w:rsid w:val="00FD57CB"/>
    <w:rsid w:val="00FE09E0"/>
    <w:rsid w:val="00FE2A9F"/>
    <w:rsid w:val="00FF4A45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AFC6B"/>
  <w15:chartTrackingRefBased/>
  <w15:docId w15:val="{9E565A24-7989-4483-9E9B-328B55CF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069"/>
    <w:pPr>
      <w:spacing w:after="0" w:line="240" w:lineRule="auto"/>
    </w:pPr>
  </w:style>
  <w:style w:type="numbering" w:customStyle="1" w:styleId="NoList1">
    <w:name w:val="No List1"/>
    <w:next w:val="NoList"/>
    <w:semiHidden/>
    <w:rsid w:val="00043069"/>
  </w:style>
  <w:style w:type="paragraph" w:customStyle="1" w:styleId="MTDisplayEquation">
    <w:name w:val="MTDisplayEquation"/>
    <w:basedOn w:val="Normal"/>
    <w:next w:val="Normal"/>
    <w:rsid w:val="0004306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30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5080</TotalTime>
  <Pages>6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85</cp:revision>
  <dcterms:created xsi:type="dcterms:W3CDTF">2019-09-09T20:18:00Z</dcterms:created>
  <dcterms:modified xsi:type="dcterms:W3CDTF">2022-11-10T19:27:00Z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